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1F7F2" w14:textId="07E88E4C" w:rsidR="00DD36E5" w:rsidRPr="00146E49" w:rsidRDefault="005E71DB" w:rsidP="00146E49">
      <w:pPr>
        <w:pStyle w:val="Tytu"/>
        <w:rPr>
          <w:b w:val="0"/>
        </w:rPr>
      </w:pPr>
      <w:r w:rsidRPr="00566374">
        <w:t xml:space="preserve">Załącznik nr 1 do Uchwały nr </w:t>
      </w:r>
      <w:r>
        <w:t>6</w:t>
      </w:r>
      <w:r w:rsidR="00566374">
        <w:br/>
      </w:r>
      <w:r w:rsidR="00E8373E">
        <w:t>M</w:t>
      </w:r>
      <w:r w:rsidR="00DD36E5" w:rsidRPr="00566374">
        <w:t xml:space="preserve">etodyka wyboru projektów </w:t>
      </w:r>
      <w:r w:rsidR="00E8373E">
        <w:t xml:space="preserve">w sposób konkurencyjny </w:t>
      </w:r>
      <w:r w:rsidR="00DD36E5" w:rsidRPr="00566374">
        <w:t>w  działani</w:t>
      </w:r>
      <w:r w:rsidR="00E8373E">
        <w:t>u</w:t>
      </w:r>
      <w:r w:rsidR="00DD36E5" w:rsidRPr="00566374">
        <w:t xml:space="preserve"> </w:t>
      </w:r>
      <w:r w:rsidR="00E41E35" w:rsidRPr="00566374">
        <w:t>2</w:t>
      </w:r>
      <w:r w:rsidR="00DD36E5" w:rsidRPr="00566374">
        <w:t xml:space="preserve">.1 </w:t>
      </w:r>
      <w:r w:rsidR="00E41E35" w:rsidRPr="00146E49">
        <w:t>Wysoka jakość i</w:t>
      </w:r>
      <w:r w:rsidR="00243511" w:rsidRPr="00146E49">
        <w:t> </w:t>
      </w:r>
      <w:r w:rsidR="00E41E35" w:rsidRPr="00146E49">
        <w:t>dostępność e-usług publicznych</w:t>
      </w:r>
      <w:r w:rsidR="00DD36E5" w:rsidRPr="00146E49">
        <w:t xml:space="preserve"> </w:t>
      </w:r>
      <w:r w:rsidR="00DD36E5" w:rsidRPr="00566374">
        <w:t>programu Fundusze Europejskie na Rozwój Cyfrowy 2021-2027.</w:t>
      </w:r>
    </w:p>
    <w:p w14:paraId="5051E497" w14:textId="51F5C84E" w:rsidR="00DD36E5" w:rsidRPr="00DD36E5" w:rsidRDefault="00DD36E5" w:rsidP="005966C7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D36E5">
        <w:rPr>
          <w:rFonts w:ascii="Arial" w:hAnsi="Arial" w:cs="Arial"/>
          <w:sz w:val="24"/>
          <w:szCs w:val="24"/>
        </w:rPr>
        <w:t>Wybór projektów odbywa się na podstawie kryteriów zatwierdzonych przez Komitet Monitorujący program Fundusze Europejskie na Rozwój Cyfrowy 2021-2027 (FERC), powołany Zarządzeniem Ministra Funduszy i Polityki Regionalnej z</w:t>
      </w:r>
      <w:r w:rsidR="002A3A0F">
        <w:rPr>
          <w:rFonts w:ascii="Arial" w:hAnsi="Arial" w:cs="Arial"/>
          <w:sz w:val="24"/>
          <w:szCs w:val="24"/>
        </w:rPr>
        <w:t> </w:t>
      </w:r>
      <w:r w:rsidRPr="00DD36E5">
        <w:rPr>
          <w:rFonts w:ascii="Arial" w:hAnsi="Arial" w:cs="Arial"/>
          <w:sz w:val="24"/>
          <w:szCs w:val="24"/>
        </w:rPr>
        <w:t>dnia 17 stycznia 2023 r. w sprawie powołania Komitetu Monitorującego program Fundusze Europejskie na Rozwój Cyfrowy 2021-2027 (KM FERC).</w:t>
      </w:r>
    </w:p>
    <w:p w14:paraId="70BB616D" w14:textId="1FA5A744" w:rsidR="00DD36E5" w:rsidRPr="00DD36E5" w:rsidRDefault="00DD36E5" w:rsidP="005966C7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D36E5">
        <w:rPr>
          <w:rFonts w:ascii="Arial" w:hAnsi="Arial" w:cs="Arial"/>
          <w:sz w:val="24"/>
          <w:szCs w:val="24"/>
        </w:rPr>
        <w:t>Kryteria wyboru projektów zostały opracowane na podstawie: wymagań zawartych w</w:t>
      </w:r>
      <w:r w:rsidR="00130950">
        <w:rPr>
          <w:rFonts w:ascii="Arial" w:hAnsi="Arial" w:cs="Arial"/>
          <w:sz w:val="24"/>
          <w:szCs w:val="24"/>
        </w:rPr>
        <w:t xml:space="preserve"> </w:t>
      </w:r>
      <w:r w:rsidRPr="00DD36E5">
        <w:rPr>
          <w:rFonts w:ascii="Arial" w:hAnsi="Arial" w:cs="Arial"/>
          <w:sz w:val="24"/>
          <w:szCs w:val="24"/>
        </w:rPr>
        <w:t>rozporządzeniu Parlamentu Europejskiego i Rady (UE) 2021/1060</w:t>
      </w:r>
      <w:r w:rsidRPr="00DD36E5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DD36E5">
        <w:rPr>
          <w:rFonts w:ascii="Arial" w:hAnsi="Arial" w:cs="Arial"/>
          <w:sz w:val="24"/>
          <w:szCs w:val="24"/>
        </w:rPr>
        <w:t xml:space="preserve">, ustawie z dnia 28 kwietnia 2022 r. </w:t>
      </w:r>
      <w:r w:rsidRPr="00DD36E5">
        <w:rPr>
          <w:rFonts w:ascii="Arial" w:hAnsi="Arial" w:cs="Arial"/>
          <w:bCs/>
          <w:sz w:val="24"/>
          <w:szCs w:val="24"/>
        </w:rPr>
        <w:t>o</w:t>
      </w:r>
      <w:r w:rsidR="00130950">
        <w:rPr>
          <w:rFonts w:ascii="Arial" w:hAnsi="Arial" w:cs="Arial"/>
          <w:bCs/>
          <w:sz w:val="24"/>
          <w:szCs w:val="24"/>
        </w:rPr>
        <w:t xml:space="preserve"> </w:t>
      </w:r>
      <w:r w:rsidRPr="00DD36E5">
        <w:rPr>
          <w:rFonts w:ascii="Arial" w:hAnsi="Arial" w:cs="Arial"/>
          <w:bCs/>
          <w:sz w:val="24"/>
          <w:szCs w:val="24"/>
        </w:rPr>
        <w:t>zasadach realizacji zadań finansowanych ze środków europejskich w perspektywie finansowej 2021-2027</w:t>
      </w:r>
      <w:r w:rsidRPr="00DD36E5">
        <w:rPr>
          <w:rFonts w:ascii="Arial" w:hAnsi="Arial" w:cs="Arial"/>
          <w:sz w:val="24"/>
          <w:szCs w:val="24"/>
        </w:rPr>
        <w:t>, zapisach FERC. Wzięto również pod uwagę doświadczenia zebrane przez instytucje zaangażowane we wdrażanie Programu Operacyjnego Polska Cyfrowa na lata 2014-2020.</w:t>
      </w:r>
    </w:p>
    <w:p w14:paraId="0390294D" w14:textId="46195BD7" w:rsidR="00DD36E5" w:rsidRDefault="00DD36E5" w:rsidP="005966C7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D36E5">
        <w:rPr>
          <w:rFonts w:ascii="Arial" w:hAnsi="Arial" w:cs="Arial"/>
          <w:sz w:val="24"/>
          <w:szCs w:val="24"/>
        </w:rPr>
        <w:t xml:space="preserve">W Szczegółowym Opisie Priorytetów </w:t>
      </w:r>
      <w:r w:rsidR="00C812A9">
        <w:rPr>
          <w:rFonts w:ascii="Arial" w:hAnsi="Arial" w:cs="Arial"/>
          <w:sz w:val="24"/>
          <w:szCs w:val="24"/>
        </w:rPr>
        <w:t xml:space="preserve">(SZOP) </w:t>
      </w:r>
      <w:r w:rsidRPr="00DD36E5">
        <w:rPr>
          <w:rFonts w:ascii="Arial" w:hAnsi="Arial" w:cs="Arial"/>
          <w:sz w:val="24"/>
          <w:szCs w:val="24"/>
        </w:rPr>
        <w:t>programu FERC zamieszczone są informację o typie projektów, które mogą uzyskać dofinansowanie, podmiotach, które mogą być wnioskodawcą.</w:t>
      </w:r>
    </w:p>
    <w:p w14:paraId="50000EAD" w14:textId="77777777" w:rsidR="00243511" w:rsidRDefault="00243511" w:rsidP="005966C7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D36E5">
        <w:rPr>
          <w:rFonts w:ascii="Arial" w:hAnsi="Arial" w:cs="Arial"/>
          <w:sz w:val="24"/>
          <w:szCs w:val="24"/>
        </w:rPr>
        <w:t xml:space="preserve">Zgodnie z zapisami FERC wybór projektów do dofinansowania w działaniu </w:t>
      </w:r>
      <w:r>
        <w:rPr>
          <w:rFonts w:ascii="Arial" w:hAnsi="Arial" w:cs="Arial"/>
          <w:sz w:val="24"/>
          <w:szCs w:val="24"/>
        </w:rPr>
        <w:t>2</w:t>
      </w:r>
      <w:r w:rsidRPr="00DD36E5">
        <w:rPr>
          <w:rFonts w:ascii="Arial" w:hAnsi="Arial" w:cs="Arial"/>
          <w:sz w:val="24"/>
          <w:szCs w:val="24"/>
        </w:rPr>
        <w:t>.1 jest prowadzony w sposób konkurencyjny</w:t>
      </w:r>
      <w:r>
        <w:rPr>
          <w:rFonts w:ascii="Arial" w:hAnsi="Arial" w:cs="Arial"/>
          <w:sz w:val="24"/>
          <w:szCs w:val="24"/>
        </w:rPr>
        <w:t xml:space="preserve"> i niekonkurencyjny</w:t>
      </w:r>
      <w:r w:rsidRPr="00DD36E5">
        <w:rPr>
          <w:rFonts w:ascii="Arial" w:hAnsi="Arial" w:cs="Arial"/>
          <w:sz w:val="24"/>
          <w:szCs w:val="24"/>
        </w:rPr>
        <w:t>.</w:t>
      </w:r>
    </w:p>
    <w:p w14:paraId="58DEDB6C" w14:textId="15DFA49E" w:rsidR="00F17395" w:rsidRDefault="00F17395" w:rsidP="005966C7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 procesie wyboru projektów w </w:t>
      </w:r>
      <w:r w:rsidRPr="00EF3207">
        <w:rPr>
          <w:rFonts w:ascii="Arial" w:hAnsi="Arial" w:cs="Arial"/>
          <w:sz w:val="24"/>
          <w:szCs w:val="24"/>
        </w:rPr>
        <w:t>działaniu 2.</w:t>
      </w:r>
      <w:r>
        <w:rPr>
          <w:rFonts w:ascii="Arial" w:hAnsi="Arial" w:cs="Arial"/>
          <w:sz w:val="24"/>
          <w:szCs w:val="24"/>
        </w:rPr>
        <w:t>1</w:t>
      </w:r>
      <w:r w:rsidRPr="00EF32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FERC w </w:t>
      </w:r>
      <w:r w:rsidRPr="00DD36E5">
        <w:rPr>
          <w:rFonts w:ascii="Arial" w:hAnsi="Arial" w:cs="Arial"/>
          <w:sz w:val="24"/>
          <w:szCs w:val="24"/>
        </w:rPr>
        <w:t>sposób konkurencyjny</w:t>
      </w:r>
      <w:r>
        <w:rPr>
          <w:rFonts w:ascii="Arial" w:hAnsi="Arial" w:cs="Arial"/>
          <w:sz w:val="24"/>
          <w:szCs w:val="24"/>
        </w:rPr>
        <w:t xml:space="preserve"> i</w:t>
      </w:r>
      <w:r w:rsidR="00985F9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niekonkurencyjny stosuje się odrębne zestawy kryteriów. </w:t>
      </w:r>
    </w:p>
    <w:p w14:paraId="6C7596C2" w14:textId="24348D81" w:rsidR="00243511" w:rsidRPr="00F17395" w:rsidRDefault="00243511" w:rsidP="005966C7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17395">
        <w:rPr>
          <w:rFonts w:ascii="Arial" w:hAnsi="Arial" w:cs="Arial"/>
          <w:sz w:val="24"/>
          <w:szCs w:val="24"/>
        </w:rPr>
        <w:t xml:space="preserve">Kryteria wyboru projektów zostały podzielone na kryteria formalne oraz merytoryczne. </w:t>
      </w:r>
    </w:p>
    <w:p w14:paraId="4C8D27C5" w14:textId="184C95BA" w:rsidR="00DD36E5" w:rsidRPr="00DD36E5" w:rsidRDefault="00DD36E5" w:rsidP="005966C7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D36E5">
        <w:rPr>
          <w:rFonts w:ascii="Arial" w:hAnsi="Arial" w:cs="Arial"/>
          <w:sz w:val="24"/>
          <w:szCs w:val="24"/>
        </w:rPr>
        <w:t>Zadania związane z</w:t>
      </w:r>
      <w:r w:rsidR="00130950">
        <w:rPr>
          <w:rFonts w:ascii="Arial" w:hAnsi="Arial" w:cs="Arial"/>
          <w:sz w:val="24"/>
          <w:szCs w:val="24"/>
        </w:rPr>
        <w:t xml:space="preserve"> </w:t>
      </w:r>
      <w:r w:rsidRPr="00DD36E5">
        <w:rPr>
          <w:rFonts w:ascii="Arial" w:hAnsi="Arial" w:cs="Arial"/>
          <w:sz w:val="24"/>
          <w:szCs w:val="24"/>
        </w:rPr>
        <w:t xml:space="preserve">wyborem projektów do dofinansowania na mocy </w:t>
      </w:r>
      <w:r w:rsidRPr="00DD36E5">
        <w:rPr>
          <w:rFonts w:ascii="Arial" w:hAnsi="Arial" w:cs="Arial"/>
          <w:i/>
          <w:sz w:val="24"/>
          <w:szCs w:val="24"/>
        </w:rPr>
        <w:t>Porozumienia trójstronnego w</w:t>
      </w:r>
      <w:r w:rsidR="00130950">
        <w:rPr>
          <w:rFonts w:ascii="Arial" w:hAnsi="Arial" w:cs="Arial"/>
          <w:i/>
          <w:sz w:val="24"/>
          <w:szCs w:val="24"/>
        </w:rPr>
        <w:t xml:space="preserve"> </w:t>
      </w:r>
      <w:r w:rsidRPr="00DD36E5">
        <w:rPr>
          <w:rFonts w:ascii="Arial" w:hAnsi="Arial" w:cs="Arial"/>
          <w:i/>
          <w:sz w:val="24"/>
          <w:szCs w:val="24"/>
        </w:rPr>
        <w:t>sprawie systemu realizacji programu „Fundusze Europejskie na Rozwój Cyfrowy 2021-2027” zawarte pomiędzy Skarbem Państwa - Ministrem Funduszy i Polityki Regionalnej a Skarbem Państwa – Ministrem Cyfryzacji a</w:t>
      </w:r>
      <w:r w:rsidR="00130950">
        <w:rPr>
          <w:rFonts w:ascii="Arial" w:hAnsi="Arial" w:cs="Arial"/>
          <w:i/>
          <w:sz w:val="24"/>
          <w:szCs w:val="24"/>
        </w:rPr>
        <w:t xml:space="preserve"> </w:t>
      </w:r>
      <w:r w:rsidRPr="00DD36E5">
        <w:rPr>
          <w:rFonts w:ascii="Arial" w:hAnsi="Arial" w:cs="Arial"/>
          <w:i/>
          <w:sz w:val="24"/>
          <w:szCs w:val="24"/>
        </w:rPr>
        <w:t>Centrum Projektów Polska Cyfrowa</w:t>
      </w:r>
      <w:r w:rsidRPr="00DD36E5">
        <w:rPr>
          <w:rFonts w:ascii="Arial" w:hAnsi="Arial" w:cs="Arial"/>
          <w:sz w:val="24"/>
          <w:szCs w:val="24"/>
        </w:rPr>
        <w:t xml:space="preserve"> zostały powierzone Instytucji Pośredniczącej (IP) – Centrum Projektów Polska Cyfrowa (CPPC). </w:t>
      </w:r>
    </w:p>
    <w:p w14:paraId="2B67DE68" w14:textId="6858225F" w:rsidR="00DD36E5" w:rsidRPr="00DD36E5" w:rsidRDefault="00DD36E5" w:rsidP="005966C7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D36E5">
        <w:rPr>
          <w:rFonts w:ascii="Arial" w:hAnsi="Arial" w:cs="Arial"/>
          <w:sz w:val="24"/>
          <w:szCs w:val="24"/>
        </w:rPr>
        <w:t>W celu wyboru projektów do dofinansowania IP przeprowadza nabór wniosków o</w:t>
      </w:r>
      <w:r w:rsidR="00CC062E">
        <w:rPr>
          <w:rFonts w:ascii="Arial" w:hAnsi="Arial" w:cs="Arial"/>
          <w:sz w:val="24"/>
          <w:szCs w:val="24"/>
        </w:rPr>
        <w:t> </w:t>
      </w:r>
      <w:r w:rsidRPr="00DD36E5">
        <w:rPr>
          <w:rFonts w:ascii="Arial" w:hAnsi="Arial" w:cs="Arial"/>
          <w:sz w:val="24"/>
          <w:szCs w:val="24"/>
        </w:rPr>
        <w:t xml:space="preserve">dofinansowanie projektu, zwany dalej „naborem”. </w:t>
      </w:r>
    </w:p>
    <w:p w14:paraId="4ACBFE3E" w14:textId="77777777" w:rsidR="00DD36E5" w:rsidRPr="00DD36E5" w:rsidRDefault="00DD36E5" w:rsidP="005966C7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D36E5">
        <w:rPr>
          <w:rFonts w:ascii="Arial" w:hAnsi="Arial" w:cs="Arial"/>
          <w:sz w:val="24"/>
          <w:szCs w:val="24"/>
        </w:rPr>
        <w:t>Warunkiem przeprowadzenia naboru przez IP jest:</w:t>
      </w:r>
    </w:p>
    <w:p w14:paraId="0EE56EC9" w14:textId="77777777" w:rsidR="00DD36E5" w:rsidRPr="00DD36E5" w:rsidRDefault="00DD36E5" w:rsidP="005966C7">
      <w:pPr>
        <w:spacing w:after="0" w:line="360" w:lineRule="auto"/>
        <w:ind w:left="360" w:hanging="76"/>
        <w:rPr>
          <w:rFonts w:ascii="Arial" w:hAnsi="Arial" w:cs="Arial"/>
          <w:sz w:val="24"/>
          <w:szCs w:val="24"/>
        </w:rPr>
      </w:pPr>
      <w:r w:rsidRPr="00DD36E5">
        <w:rPr>
          <w:rFonts w:ascii="Arial" w:hAnsi="Arial" w:cs="Arial"/>
          <w:sz w:val="24"/>
          <w:szCs w:val="24"/>
        </w:rPr>
        <w:t>1) przyjęcie regulaminu wyboru projektów oraz</w:t>
      </w:r>
    </w:p>
    <w:p w14:paraId="12D7DBD4" w14:textId="4873E22B" w:rsidR="00DD36E5" w:rsidRDefault="00DD36E5" w:rsidP="005966C7">
      <w:pPr>
        <w:spacing w:line="360" w:lineRule="auto"/>
        <w:ind w:left="360" w:hanging="76"/>
        <w:rPr>
          <w:rFonts w:ascii="Arial" w:hAnsi="Arial" w:cs="Arial"/>
          <w:sz w:val="24"/>
          <w:szCs w:val="24"/>
        </w:rPr>
      </w:pPr>
      <w:r w:rsidRPr="00DD36E5">
        <w:rPr>
          <w:rFonts w:ascii="Arial" w:hAnsi="Arial" w:cs="Arial"/>
          <w:sz w:val="24"/>
          <w:szCs w:val="24"/>
        </w:rPr>
        <w:t>2) udostępnienie regulaminu wyboru projektów potencjalnym wnioskodawcom.</w:t>
      </w:r>
    </w:p>
    <w:p w14:paraId="5C447B1C" w14:textId="77777777" w:rsidR="00C858CF" w:rsidRPr="00130950" w:rsidRDefault="00C858CF" w:rsidP="005966C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30950">
        <w:rPr>
          <w:rFonts w:ascii="Arial" w:hAnsi="Arial" w:cs="Arial"/>
          <w:sz w:val="24"/>
          <w:szCs w:val="24"/>
        </w:rPr>
        <w:t>Szczegółowe zasady przeprowadzania procedury wyboru projektów do dofinansowania są opisane każdorazowo w regulaminie wyboru projektów.</w:t>
      </w:r>
    </w:p>
    <w:p w14:paraId="7E192070" w14:textId="598CCFCF" w:rsidR="00DD36E5" w:rsidRPr="00DD36E5" w:rsidRDefault="00DD36E5" w:rsidP="005966C7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D36E5">
        <w:rPr>
          <w:rFonts w:ascii="Arial" w:hAnsi="Arial" w:cs="Arial"/>
          <w:sz w:val="24"/>
          <w:szCs w:val="24"/>
        </w:rPr>
        <w:t>Udostępnienie regulaminu wyboru projektów następuje w formie ogłoszenia o</w:t>
      </w:r>
      <w:r w:rsidR="00CC062E">
        <w:rPr>
          <w:rFonts w:ascii="Arial" w:hAnsi="Arial" w:cs="Arial"/>
          <w:sz w:val="24"/>
          <w:szCs w:val="24"/>
        </w:rPr>
        <w:t> </w:t>
      </w:r>
      <w:r w:rsidRPr="00DD36E5">
        <w:rPr>
          <w:rFonts w:ascii="Arial" w:hAnsi="Arial" w:cs="Arial"/>
          <w:sz w:val="24"/>
          <w:szCs w:val="24"/>
        </w:rPr>
        <w:t>naborze upublicznianego na stronie internetowej IP oraz na Portalu Funduszy Europejskich (</w:t>
      </w:r>
      <w:hyperlink r:id="rId8" w:history="1">
        <w:r w:rsidRPr="00DD36E5">
          <w:rPr>
            <w:rStyle w:val="Hipercze"/>
            <w:rFonts w:ascii="Arial" w:hAnsi="Arial" w:cs="Arial"/>
            <w:sz w:val="24"/>
            <w:szCs w:val="24"/>
          </w:rPr>
          <w:t>www.funduszeeuropejskie.gov.pl</w:t>
        </w:r>
      </w:hyperlink>
      <w:r w:rsidRPr="00DD36E5">
        <w:rPr>
          <w:rFonts w:ascii="Arial" w:hAnsi="Arial" w:cs="Arial"/>
          <w:sz w:val="24"/>
          <w:szCs w:val="24"/>
        </w:rPr>
        <w:t>).</w:t>
      </w:r>
    </w:p>
    <w:p w14:paraId="24FE7362" w14:textId="344B865B" w:rsidR="00DD36E5" w:rsidRPr="00DD36E5" w:rsidRDefault="00DD36E5" w:rsidP="005966C7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D36E5">
        <w:rPr>
          <w:rFonts w:ascii="Arial" w:hAnsi="Arial" w:cs="Arial"/>
          <w:sz w:val="24"/>
          <w:szCs w:val="24"/>
        </w:rPr>
        <w:t>Ogłoszenie o naborze zawiera nazwę IP, wskazanie przedmiotu naboru, informację o potencjalnych wnioskodawcach, termin składania wniosków o</w:t>
      </w:r>
      <w:r w:rsidR="00CC062E">
        <w:rPr>
          <w:rFonts w:ascii="Arial" w:hAnsi="Arial" w:cs="Arial"/>
          <w:sz w:val="24"/>
          <w:szCs w:val="24"/>
        </w:rPr>
        <w:t> </w:t>
      </w:r>
      <w:r w:rsidRPr="00DD36E5">
        <w:rPr>
          <w:rFonts w:ascii="Arial" w:hAnsi="Arial" w:cs="Arial"/>
          <w:sz w:val="24"/>
          <w:szCs w:val="24"/>
        </w:rPr>
        <w:t>dofinansowanie projektu, regulamin wyboru projektów oraz dane do kontaktu.</w:t>
      </w:r>
    </w:p>
    <w:p w14:paraId="509D3278" w14:textId="77777777" w:rsidR="00DD36E5" w:rsidRPr="00DD36E5" w:rsidRDefault="00DD36E5" w:rsidP="005966C7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D36E5">
        <w:rPr>
          <w:rFonts w:ascii="Arial" w:hAnsi="Arial" w:cs="Arial"/>
          <w:sz w:val="24"/>
          <w:szCs w:val="24"/>
        </w:rPr>
        <w:t>Wnioski o dofinansowanie projektu składane są za pośrednictwem systemu teleinformatycznego.</w:t>
      </w:r>
    </w:p>
    <w:p w14:paraId="41FDC4B3" w14:textId="167BE30F" w:rsidR="00DD36E5" w:rsidRPr="00DD36E5" w:rsidRDefault="00DD36E5" w:rsidP="005966C7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D36E5">
        <w:rPr>
          <w:rFonts w:ascii="Arial" w:hAnsi="Arial" w:cs="Arial"/>
          <w:sz w:val="24"/>
          <w:szCs w:val="24"/>
        </w:rPr>
        <w:t>W celu dokonania oceny projektów IP powołuje komisję oceny projektów oraz określa regulamin jej pracy.</w:t>
      </w:r>
    </w:p>
    <w:p w14:paraId="3F6FEE5B" w14:textId="0D09BCDD" w:rsidR="00DD36E5" w:rsidRPr="00DD36E5" w:rsidRDefault="00DD36E5" w:rsidP="005966C7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D36E5">
        <w:rPr>
          <w:rFonts w:ascii="Arial" w:hAnsi="Arial" w:cs="Arial"/>
          <w:sz w:val="24"/>
          <w:szCs w:val="24"/>
        </w:rPr>
        <w:lastRenderedPageBreak/>
        <w:t>Każda osoba dokonująca oceny projektu podpisuje oświadczenie o</w:t>
      </w:r>
      <w:r w:rsidR="00CC062E">
        <w:rPr>
          <w:rFonts w:ascii="Arial" w:hAnsi="Arial" w:cs="Arial"/>
          <w:sz w:val="24"/>
          <w:szCs w:val="24"/>
        </w:rPr>
        <w:t> </w:t>
      </w:r>
      <w:r w:rsidRPr="00DD36E5">
        <w:rPr>
          <w:rFonts w:ascii="Arial" w:hAnsi="Arial" w:cs="Arial"/>
          <w:sz w:val="24"/>
          <w:szCs w:val="24"/>
        </w:rPr>
        <w:t>bezstronności.</w:t>
      </w:r>
    </w:p>
    <w:p w14:paraId="4417DF0B" w14:textId="725FFC92" w:rsidR="00DD36E5" w:rsidRPr="00E9666D" w:rsidRDefault="00DD36E5" w:rsidP="005966C7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D36E5">
        <w:rPr>
          <w:rFonts w:ascii="Arial" w:hAnsi="Arial" w:cs="Arial"/>
          <w:sz w:val="24"/>
          <w:szCs w:val="24"/>
        </w:rPr>
        <w:t>Każdy wniosek o dofinansowanie złożony w terminie zostaje poddany ocenie formalnej</w:t>
      </w:r>
      <w:r w:rsidR="00E9666D">
        <w:rPr>
          <w:rFonts w:ascii="Arial" w:hAnsi="Arial" w:cs="Arial"/>
          <w:sz w:val="24"/>
          <w:szCs w:val="24"/>
        </w:rPr>
        <w:t>, a następnie ocenie merytorycznej.</w:t>
      </w:r>
      <w:r w:rsidR="00E9666D" w:rsidRPr="00E9666D">
        <w:rPr>
          <w:rFonts w:ascii="Arial" w:hAnsi="Arial" w:cs="Arial"/>
          <w:sz w:val="24"/>
          <w:szCs w:val="24"/>
        </w:rPr>
        <w:t xml:space="preserve"> </w:t>
      </w:r>
      <w:r w:rsidR="00E9666D" w:rsidRPr="00DD36E5">
        <w:rPr>
          <w:rFonts w:ascii="Arial" w:hAnsi="Arial" w:cs="Arial"/>
          <w:sz w:val="24"/>
          <w:szCs w:val="24"/>
        </w:rPr>
        <w:t xml:space="preserve">Oceny merytorycznej dokonują eksperci wyłonieni w procesie naboru kandydatów na ekspertów przez IP oraz </w:t>
      </w:r>
      <w:r w:rsidR="00E9666D">
        <w:rPr>
          <w:rFonts w:ascii="Arial" w:hAnsi="Arial" w:cs="Arial"/>
          <w:sz w:val="24"/>
          <w:szCs w:val="24"/>
        </w:rPr>
        <w:t>pracownicy IP</w:t>
      </w:r>
      <w:r w:rsidR="00E9666D" w:rsidRPr="00DD36E5">
        <w:rPr>
          <w:rFonts w:ascii="Arial" w:hAnsi="Arial" w:cs="Arial"/>
          <w:sz w:val="24"/>
          <w:szCs w:val="24"/>
          <w:lang w:bidi="pl-PL"/>
        </w:rPr>
        <w:t>.</w:t>
      </w:r>
    </w:p>
    <w:p w14:paraId="0BAC7470" w14:textId="21DAD18D" w:rsidR="00DD36E5" w:rsidRPr="00DD36E5" w:rsidRDefault="00DD36E5" w:rsidP="005966C7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bookmarkStart w:id="0" w:name="_Hlk128132822"/>
      <w:r w:rsidRPr="00DD36E5">
        <w:rPr>
          <w:rFonts w:ascii="Arial" w:hAnsi="Arial" w:cs="Arial"/>
          <w:sz w:val="24"/>
          <w:szCs w:val="24"/>
        </w:rPr>
        <w:t>IP przekazuje niezwłocznie wnioskodawcy w formie elektronicznej informację o zatwierdzonym wyniku oceny projektu, w której wnioskodawca jest informowany o wyborze projektu do dofinansowania oraz o</w:t>
      </w:r>
      <w:r w:rsidR="00CC062E">
        <w:rPr>
          <w:rFonts w:ascii="Arial" w:hAnsi="Arial" w:cs="Arial"/>
          <w:sz w:val="24"/>
          <w:szCs w:val="24"/>
        </w:rPr>
        <w:t> </w:t>
      </w:r>
      <w:r w:rsidRPr="00DD36E5">
        <w:rPr>
          <w:rFonts w:ascii="Arial" w:hAnsi="Arial" w:cs="Arial"/>
          <w:sz w:val="24"/>
          <w:szCs w:val="24"/>
        </w:rPr>
        <w:t>otrzymaniu przez projekt oceny negatywnej.</w:t>
      </w:r>
    </w:p>
    <w:bookmarkEnd w:id="0"/>
    <w:p w14:paraId="71FBA45B" w14:textId="68ED5B33" w:rsidR="00DD36E5" w:rsidRPr="00DD36E5" w:rsidRDefault="00DD36E5" w:rsidP="005966C7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D36E5">
        <w:rPr>
          <w:rFonts w:ascii="Arial" w:hAnsi="Arial" w:cs="Arial"/>
          <w:sz w:val="24"/>
          <w:szCs w:val="24"/>
        </w:rPr>
        <w:t>IP informuje wnioskodawców o wynikach oceny i przysługujących im środkach odwoławczych w</w:t>
      </w:r>
      <w:r w:rsidR="00130950">
        <w:rPr>
          <w:rFonts w:ascii="Arial" w:hAnsi="Arial" w:cs="Arial"/>
          <w:sz w:val="24"/>
          <w:szCs w:val="24"/>
        </w:rPr>
        <w:t xml:space="preserve"> </w:t>
      </w:r>
      <w:r w:rsidRPr="00DD36E5">
        <w:rPr>
          <w:rFonts w:ascii="Arial" w:hAnsi="Arial" w:cs="Arial"/>
          <w:sz w:val="24"/>
          <w:szCs w:val="24"/>
        </w:rPr>
        <w:t>przypadku uzyskania oceny negatywnej wniosku o</w:t>
      </w:r>
      <w:r w:rsidR="00130950">
        <w:rPr>
          <w:rFonts w:ascii="Arial" w:hAnsi="Arial" w:cs="Arial"/>
          <w:sz w:val="24"/>
          <w:szCs w:val="24"/>
        </w:rPr>
        <w:t> </w:t>
      </w:r>
      <w:r w:rsidRPr="00DD36E5">
        <w:rPr>
          <w:rFonts w:ascii="Arial" w:hAnsi="Arial" w:cs="Arial"/>
          <w:sz w:val="24"/>
          <w:szCs w:val="24"/>
        </w:rPr>
        <w:t>dofinansowanie. Instytucją właściwą do rozpatrywania protestów jest IZ, tzn. minister właściwy ds. rozwoju regionalnego. Protest jest wnoszony do IZ za pośrednictwem IP.</w:t>
      </w:r>
    </w:p>
    <w:p w14:paraId="5DDD35B0" w14:textId="60BD7935" w:rsidR="00DD36E5" w:rsidRPr="00DD36E5" w:rsidRDefault="00DD36E5" w:rsidP="005966C7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bookmarkStart w:id="1" w:name="_Hlk132699812"/>
      <w:r w:rsidRPr="00DD36E5">
        <w:rPr>
          <w:rFonts w:ascii="Arial" w:hAnsi="Arial" w:cs="Arial"/>
          <w:sz w:val="24"/>
          <w:szCs w:val="24"/>
        </w:rPr>
        <w:t>Dofinansowanie może otrzymać projekt, który łącznie spełnił wszystkie warunki wskazane w</w:t>
      </w:r>
      <w:r w:rsidR="00130950">
        <w:rPr>
          <w:rFonts w:ascii="Arial" w:hAnsi="Arial" w:cs="Arial"/>
          <w:sz w:val="24"/>
          <w:szCs w:val="24"/>
        </w:rPr>
        <w:t xml:space="preserve"> </w:t>
      </w:r>
      <w:r w:rsidRPr="00DD36E5">
        <w:rPr>
          <w:rFonts w:ascii="Arial" w:hAnsi="Arial" w:cs="Arial"/>
          <w:sz w:val="24"/>
          <w:szCs w:val="24"/>
        </w:rPr>
        <w:t>regulaminie wyboru projektów</w:t>
      </w:r>
      <w:bookmarkEnd w:id="1"/>
      <w:r w:rsidR="00C858CF">
        <w:rPr>
          <w:rFonts w:ascii="Arial" w:hAnsi="Arial" w:cs="Arial"/>
          <w:sz w:val="24"/>
          <w:szCs w:val="24"/>
        </w:rPr>
        <w:t>.</w:t>
      </w:r>
    </w:p>
    <w:p w14:paraId="0A6179E2" w14:textId="1ED97EAC" w:rsidR="00DD36E5" w:rsidRPr="00DD36E5" w:rsidRDefault="00DD36E5" w:rsidP="005966C7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D36E5">
        <w:rPr>
          <w:rFonts w:ascii="Arial" w:hAnsi="Arial" w:cs="Arial"/>
          <w:sz w:val="24"/>
          <w:szCs w:val="24"/>
        </w:rPr>
        <w:t>Z wnioskodawcami, których projekty zostały pozytywnie ocenione i dla których zostały spełnione warunki dla zawarcia umowy o dofinansowanie wskazane w</w:t>
      </w:r>
      <w:r w:rsidR="00130950">
        <w:rPr>
          <w:rFonts w:ascii="Arial" w:hAnsi="Arial" w:cs="Arial"/>
          <w:sz w:val="24"/>
          <w:szCs w:val="24"/>
        </w:rPr>
        <w:t> </w:t>
      </w:r>
      <w:r w:rsidRPr="00DD36E5">
        <w:rPr>
          <w:rFonts w:ascii="Arial" w:hAnsi="Arial" w:cs="Arial"/>
          <w:sz w:val="24"/>
          <w:szCs w:val="24"/>
        </w:rPr>
        <w:t>regulaminie wyboru projektów, zawierane są umowy o dofinansowanie projektu.</w:t>
      </w:r>
    </w:p>
    <w:sectPr w:rsidR="00DD36E5" w:rsidRPr="00DD36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5BD74" w14:textId="77777777" w:rsidR="001C216D" w:rsidRDefault="001C216D" w:rsidP="00DD36E5">
      <w:pPr>
        <w:spacing w:after="0" w:line="240" w:lineRule="auto"/>
      </w:pPr>
      <w:r>
        <w:separator/>
      </w:r>
    </w:p>
  </w:endnote>
  <w:endnote w:type="continuationSeparator" w:id="0">
    <w:p w14:paraId="4634DA22" w14:textId="77777777" w:rsidR="001C216D" w:rsidRDefault="001C216D" w:rsidP="00DD3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59119" w14:textId="77777777" w:rsidR="00543484" w:rsidRDefault="005434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5582896"/>
      <w:docPartObj>
        <w:docPartGallery w:val="Page Numbers (Bottom of Page)"/>
        <w:docPartUnique/>
      </w:docPartObj>
    </w:sdtPr>
    <w:sdtEndPr/>
    <w:sdtContent>
      <w:p w14:paraId="27E4F182" w14:textId="65B68A69" w:rsidR="005966C7" w:rsidRDefault="005966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9C5A0D" w14:textId="77777777" w:rsidR="005966C7" w:rsidRDefault="005966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BCBDD" w14:textId="77777777" w:rsidR="00543484" w:rsidRDefault="005434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6CC3D" w14:textId="77777777" w:rsidR="001C216D" w:rsidRDefault="001C216D" w:rsidP="00DD36E5">
      <w:pPr>
        <w:spacing w:after="0" w:line="240" w:lineRule="auto"/>
      </w:pPr>
      <w:r>
        <w:separator/>
      </w:r>
    </w:p>
  </w:footnote>
  <w:footnote w:type="continuationSeparator" w:id="0">
    <w:p w14:paraId="21979568" w14:textId="77777777" w:rsidR="001C216D" w:rsidRDefault="001C216D" w:rsidP="00DD36E5">
      <w:pPr>
        <w:spacing w:after="0" w:line="240" w:lineRule="auto"/>
      </w:pPr>
      <w:r>
        <w:continuationSeparator/>
      </w:r>
    </w:p>
  </w:footnote>
  <w:footnote w:id="1">
    <w:p w14:paraId="462EE76F" w14:textId="77777777" w:rsidR="00DD36E5" w:rsidRDefault="00DD36E5" w:rsidP="00DD36E5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2A3A0F">
        <w:rPr>
          <w:rStyle w:val="Odwoanieprzypisudolnego"/>
          <w:rFonts w:ascii="Arial" w:hAnsi="Arial" w:cs="Arial"/>
          <w:sz w:val="24"/>
          <w:szCs w:val="24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DD36E5">
        <w:rPr>
          <w:rFonts w:ascii="Arial" w:hAnsi="Arial" w:cs="Arial"/>
          <w:bCs/>
          <w:sz w:val="24"/>
          <w:szCs w:val="24"/>
          <w:lang w:eastAsia="pl-PL"/>
        </w:rPr>
        <w:t>Rozporządzenie Parlamentu Europejskiego i Rady (UE) 2021/1060 z dnia 24 czerwca 2021 r. ustanawiające wspólne przepisy dotyczące Europejskiego Funduszu Rozwoju Regionalnego, Europejskiego Funduszu Społecznego Plus, Funduszu Spójności, Funduszu na rzecz Sprawiedliwej Transformacji i Europejskiego Funduszu Morskiego, Rybackiego i Akwakultury, a także przepisy finansowe na potrzeby tych funduszy oraz na potrzeby Funduszu Azylu, Migracji i Integracji, Funduszu Bezpieczeństwa Wewnętrznego i Instrumentu Wsparcia Finansowego na rzecz Zarządzania Granicami i Polityki Wizowej.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70806" w14:textId="77777777" w:rsidR="00543484" w:rsidRDefault="005434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83B91" w14:textId="0183E080" w:rsidR="00543484" w:rsidRDefault="00543484">
    <w:pPr>
      <w:pStyle w:val="Nagwek"/>
    </w:pPr>
    <w:r>
      <w:rPr>
        <w:noProof/>
      </w:rPr>
      <w:drawing>
        <wp:inline distT="0" distB="0" distL="0" distR="0" wp14:anchorId="3B4838AF" wp14:editId="3D5A22E3">
          <wp:extent cx="5760720" cy="822325"/>
          <wp:effectExtent l="0" t="0" r="0" b="0"/>
          <wp:docPr id="1" name="Obraz 1" descr="Ciąg znaków: logo FERC, flaga RP i flaga U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iąg znaków: logo FERC, flaga RP i flaga UE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BB482" w14:textId="77777777" w:rsidR="00543484" w:rsidRDefault="005434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C72"/>
    <w:multiLevelType w:val="hybridMultilevel"/>
    <w:tmpl w:val="CC8A4C98"/>
    <w:lvl w:ilvl="0" w:tplc="D8DAA3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0ED"/>
    <w:rsid w:val="00023FA8"/>
    <w:rsid w:val="00130950"/>
    <w:rsid w:val="00146E49"/>
    <w:rsid w:val="001600ED"/>
    <w:rsid w:val="001C216D"/>
    <w:rsid w:val="00243511"/>
    <w:rsid w:val="0029099E"/>
    <w:rsid w:val="002A3A0F"/>
    <w:rsid w:val="00300361"/>
    <w:rsid w:val="00384BA5"/>
    <w:rsid w:val="004D599E"/>
    <w:rsid w:val="005205C0"/>
    <w:rsid w:val="00520717"/>
    <w:rsid w:val="00543484"/>
    <w:rsid w:val="00566374"/>
    <w:rsid w:val="00573E10"/>
    <w:rsid w:val="005966C7"/>
    <w:rsid w:val="005E71DB"/>
    <w:rsid w:val="00753A0D"/>
    <w:rsid w:val="008378F7"/>
    <w:rsid w:val="00985F9D"/>
    <w:rsid w:val="009977A7"/>
    <w:rsid w:val="009A26C8"/>
    <w:rsid w:val="00A30B14"/>
    <w:rsid w:val="00AB210A"/>
    <w:rsid w:val="00B87BA4"/>
    <w:rsid w:val="00C53E4A"/>
    <w:rsid w:val="00C812A9"/>
    <w:rsid w:val="00C858CF"/>
    <w:rsid w:val="00CC062E"/>
    <w:rsid w:val="00D807E2"/>
    <w:rsid w:val="00DD36E5"/>
    <w:rsid w:val="00E41E35"/>
    <w:rsid w:val="00E8373E"/>
    <w:rsid w:val="00E9666D"/>
    <w:rsid w:val="00ED54E6"/>
    <w:rsid w:val="00EF3207"/>
    <w:rsid w:val="00F1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1B00AC"/>
  <w15:chartTrackingRefBased/>
  <w15:docId w15:val="{73560FAF-A15B-4F82-8284-A91416A3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6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D36E5"/>
    <w:rPr>
      <w:color w:val="0563C1"/>
      <w:u w:val="singl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DD36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1E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41E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41E3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E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1E35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30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95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0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950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29099E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66374"/>
    <w:pPr>
      <w:spacing w:before="240" w:after="240" w:line="360" w:lineRule="auto"/>
      <w:contextualSpacing/>
    </w:pPr>
    <w:rPr>
      <w:rFonts w:ascii="Arial" w:eastAsiaTheme="majorEastAsia" w:hAnsi="Arial" w:cstheme="majorBidi"/>
      <w:b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66374"/>
    <w:rPr>
      <w:rFonts w:ascii="Arial" w:eastAsiaTheme="majorEastAsia" w:hAnsi="Arial" w:cstheme="majorBidi"/>
      <w:b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2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D67BE-9EBE-4245-BAF6-A95938BC8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GOV.PL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Przybyło Szymon</dc:creator>
  <cp:keywords/>
  <dc:description/>
  <cp:lastModifiedBy>Wańczycka-Gawdzik Maja</cp:lastModifiedBy>
  <cp:revision>11</cp:revision>
  <dcterms:created xsi:type="dcterms:W3CDTF">2023-04-21T06:57:00Z</dcterms:created>
  <dcterms:modified xsi:type="dcterms:W3CDTF">2023-06-02T09:02:00Z</dcterms:modified>
</cp:coreProperties>
</file>