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3A60" w14:textId="40D6ABCE" w:rsidR="00002155" w:rsidRPr="00EF2E38" w:rsidRDefault="00002155" w:rsidP="00EF2E38">
      <w:pPr>
        <w:pStyle w:val="Tytu"/>
        <w:rPr>
          <w:b w:val="0"/>
        </w:rPr>
      </w:pPr>
      <w:r>
        <w:t xml:space="preserve">Załącznik nr 1 do Uchwały </w:t>
      </w:r>
      <w:r w:rsidR="00666235">
        <w:t xml:space="preserve">nr </w:t>
      </w:r>
      <w:r w:rsidR="00835EA9">
        <w:t>1</w:t>
      </w:r>
      <w:r w:rsidR="00137546">
        <w:t>1</w:t>
      </w:r>
      <w:r w:rsidR="00666235">
        <w:br/>
      </w:r>
      <w:r w:rsidR="00465414">
        <w:t>M</w:t>
      </w:r>
      <w:r w:rsidR="00DD36E5" w:rsidRPr="00DD36E5">
        <w:t xml:space="preserve">etodyka wyboru projektów </w:t>
      </w:r>
      <w:r w:rsidR="00885802">
        <w:t xml:space="preserve">w sposób niekonkurencyjny </w:t>
      </w:r>
      <w:r w:rsidR="00DD36E5" w:rsidRPr="00DD36E5">
        <w:t xml:space="preserve">w </w:t>
      </w:r>
      <w:r w:rsidR="00EF2E38" w:rsidRPr="00DD36E5">
        <w:t>działani</w:t>
      </w:r>
      <w:r w:rsidR="00EF2E38">
        <w:t>u</w:t>
      </w:r>
      <w:r w:rsidR="00EF2E38" w:rsidRPr="00DD36E5">
        <w:t xml:space="preserve"> </w:t>
      </w:r>
      <w:r w:rsidR="00E41E35">
        <w:t>2</w:t>
      </w:r>
      <w:r w:rsidR="00DD36E5" w:rsidRPr="00DD36E5">
        <w:t>.</w:t>
      </w:r>
      <w:r w:rsidR="00507D9B">
        <w:t>4</w:t>
      </w:r>
      <w:r w:rsidR="00DD36E5" w:rsidRPr="00DD36E5">
        <w:t xml:space="preserve"> </w:t>
      </w:r>
      <w:r w:rsidR="00507D9B" w:rsidRPr="00507D9B">
        <w:rPr>
          <w:i/>
        </w:rPr>
        <w:t>Współpraca międzysektorowa na rzecz cyfrowych rozwiązań problemów społeczno-gospodarczych</w:t>
      </w:r>
      <w:r w:rsidR="00DD36E5" w:rsidRPr="00DD36E5">
        <w:rPr>
          <w:i/>
        </w:rPr>
        <w:t xml:space="preserve"> </w:t>
      </w:r>
      <w:r w:rsidR="00DD36E5" w:rsidRPr="00DD36E5">
        <w:t>programu Fundusze Europejskie na Rozwój Cyfrowy 2021-2027.</w:t>
      </w:r>
    </w:p>
    <w:p w14:paraId="5051E497" w14:textId="51F5C84E" w:rsidR="00DD36E5" w:rsidRP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Wybór projektów odbywa się na podstawie kryteriów zatwierdzonych przez Komitet Monitorujący program Fundusze Europejskie na Rozwój Cyfrowy 2021-2027 (FERC), powołany Zarządzeniem Ministra Funduszy i Polityki Regionalnej z</w:t>
      </w:r>
      <w:r w:rsidR="002A3A0F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dnia 17 stycznia 2023 r. w sprawie powołania Komitetu Monitorującego program Fundusze Europejskie na Rozwój Cyfrowy 2021-2027 (KM FERC).</w:t>
      </w:r>
    </w:p>
    <w:p w14:paraId="70BB616D" w14:textId="1FA5A744" w:rsidR="00DD36E5" w:rsidRP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Kryteria wyboru projektów zostały opracowane na podstawie: wymagań zawartych w</w:t>
      </w:r>
      <w:r w:rsidR="00130950">
        <w:rPr>
          <w:rFonts w:ascii="Arial" w:hAnsi="Arial" w:cs="Arial"/>
          <w:sz w:val="24"/>
          <w:szCs w:val="24"/>
        </w:rPr>
        <w:t xml:space="preserve"> </w:t>
      </w:r>
      <w:r w:rsidRPr="00DD36E5">
        <w:rPr>
          <w:rFonts w:ascii="Arial" w:hAnsi="Arial" w:cs="Arial"/>
          <w:sz w:val="24"/>
          <w:szCs w:val="24"/>
        </w:rPr>
        <w:t>rozporządzeniu Parlamentu Europejskiego i Rady (UE) 2021/1060</w:t>
      </w:r>
      <w:r w:rsidRPr="00DD36E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DD36E5">
        <w:rPr>
          <w:rFonts w:ascii="Arial" w:hAnsi="Arial" w:cs="Arial"/>
          <w:sz w:val="24"/>
          <w:szCs w:val="24"/>
        </w:rPr>
        <w:t xml:space="preserve">, ustawie z dnia 28 kwietnia 2022 r. </w:t>
      </w:r>
      <w:r w:rsidRPr="00DD36E5">
        <w:rPr>
          <w:rFonts w:ascii="Arial" w:hAnsi="Arial" w:cs="Arial"/>
          <w:bCs/>
          <w:sz w:val="24"/>
          <w:szCs w:val="24"/>
        </w:rPr>
        <w:t>o</w:t>
      </w:r>
      <w:r w:rsidR="00130950">
        <w:rPr>
          <w:rFonts w:ascii="Arial" w:hAnsi="Arial" w:cs="Arial"/>
          <w:bCs/>
          <w:sz w:val="24"/>
          <w:szCs w:val="24"/>
        </w:rPr>
        <w:t xml:space="preserve"> </w:t>
      </w:r>
      <w:r w:rsidRPr="00DD36E5">
        <w:rPr>
          <w:rFonts w:ascii="Arial" w:hAnsi="Arial" w:cs="Arial"/>
          <w:bCs/>
          <w:sz w:val="24"/>
          <w:szCs w:val="24"/>
        </w:rPr>
        <w:t>zasadach realizacji zadań finansowanych ze środków europejskich w perspektywie finansowej 2021-2027</w:t>
      </w:r>
      <w:r w:rsidRPr="00DD36E5">
        <w:rPr>
          <w:rFonts w:ascii="Arial" w:hAnsi="Arial" w:cs="Arial"/>
          <w:sz w:val="24"/>
          <w:szCs w:val="24"/>
        </w:rPr>
        <w:t>, zapisach FERC. Wzięto również pod uwagę doświadczenia zebrane przez instytucje zaangażowane we wdrażanie Programu Operacyjnego Polska Cyfrowa na lata 2014-2020.</w:t>
      </w:r>
    </w:p>
    <w:p w14:paraId="0390294D" w14:textId="46195BD7" w:rsid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 xml:space="preserve">W Szczegółowym Opisie Priorytetów </w:t>
      </w:r>
      <w:r w:rsidR="00C812A9">
        <w:rPr>
          <w:rFonts w:ascii="Arial" w:hAnsi="Arial" w:cs="Arial"/>
          <w:sz w:val="24"/>
          <w:szCs w:val="24"/>
        </w:rPr>
        <w:t xml:space="preserve">(SZOP) </w:t>
      </w:r>
      <w:r w:rsidRPr="00DD36E5">
        <w:rPr>
          <w:rFonts w:ascii="Arial" w:hAnsi="Arial" w:cs="Arial"/>
          <w:sz w:val="24"/>
          <w:szCs w:val="24"/>
        </w:rPr>
        <w:t>programu FERC zamieszczone są informację o typie projektów, które mogą uzyskać dofinansowanie, podmiotach, które mogą być wnioskodawcą.</w:t>
      </w:r>
    </w:p>
    <w:p w14:paraId="50000EAD" w14:textId="3FC54B3C" w:rsidR="00243511" w:rsidRDefault="00243511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 xml:space="preserve">Zgodnie z zapisami FERC wybór projektów do dofinansowania w działaniu </w:t>
      </w:r>
      <w:r>
        <w:rPr>
          <w:rFonts w:ascii="Arial" w:hAnsi="Arial" w:cs="Arial"/>
          <w:sz w:val="24"/>
          <w:szCs w:val="24"/>
        </w:rPr>
        <w:t>2</w:t>
      </w:r>
      <w:r w:rsidRPr="00DD36E5">
        <w:rPr>
          <w:rFonts w:ascii="Arial" w:hAnsi="Arial" w:cs="Arial"/>
          <w:sz w:val="24"/>
          <w:szCs w:val="24"/>
        </w:rPr>
        <w:t>.</w:t>
      </w:r>
      <w:r w:rsidR="00376CBB">
        <w:rPr>
          <w:rFonts w:ascii="Arial" w:hAnsi="Arial" w:cs="Arial"/>
          <w:sz w:val="24"/>
          <w:szCs w:val="24"/>
        </w:rPr>
        <w:t>4</w:t>
      </w:r>
      <w:r w:rsidRPr="00DD36E5">
        <w:rPr>
          <w:rFonts w:ascii="Arial" w:hAnsi="Arial" w:cs="Arial"/>
          <w:sz w:val="24"/>
          <w:szCs w:val="24"/>
        </w:rPr>
        <w:t xml:space="preserve"> jest prowadzony w sposób konkurencyjny</w:t>
      </w:r>
      <w:r>
        <w:rPr>
          <w:rFonts w:ascii="Arial" w:hAnsi="Arial" w:cs="Arial"/>
          <w:sz w:val="24"/>
          <w:szCs w:val="24"/>
        </w:rPr>
        <w:t xml:space="preserve"> i niekonkurencyjny</w:t>
      </w:r>
      <w:r w:rsidRPr="00DD36E5">
        <w:rPr>
          <w:rFonts w:ascii="Arial" w:hAnsi="Arial" w:cs="Arial"/>
          <w:sz w:val="24"/>
          <w:szCs w:val="24"/>
        </w:rPr>
        <w:t>.</w:t>
      </w:r>
    </w:p>
    <w:p w14:paraId="163BC7EF" w14:textId="0BC519F0" w:rsidR="00EF3207" w:rsidRDefault="005205C0" w:rsidP="00E83F04">
      <w:pPr>
        <w:numPr>
          <w:ilvl w:val="0"/>
          <w:numId w:val="1"/>
        </w:numPr>
        <w:spacing w:before="36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sposób niekonkurencyjny </w:t>
      </w:r>
      <w:r w:rsidR="00EF3207" w:rsidRPr="00EF3207">
        <w:rPr>
          <w:rFonts w:ascii="Arial" w:hAnsi="Arial" w:cs="Arial"/>
          <w:sz w:val="24"/>
          <w:szCs w:val="24"/>
        </w:rPr>
        <w:t>mogą być wybrane jedynie projekty</w:t>
      </w:r>
      <w:r w:rsidR="00C812A9">
        <w:rPr>
          <w:rFonts w:ascii="Arial" w:hAnsi="Arial" w:cs="Arial"/>
          <w:sz w:val="24"/>
          <w:szCs w:val="24"/>
        </w:rPr>
        <w:t xml:space="preserve"> spełniające warunki</w:t>
      </w:r>
      <w:r w:rsidR="00EF3207" w:rsidRPr="00EF3207">
        <w:rPr>
          <w:rFonts w:ascii="Arial" w:hAnsi="Arial" w:cs="Arial"/>
          <w:sz w:val="24"/>
          <w:szCs w:val="24"/>
        </w:rPr>
        <w:t>,</w:t>
      </w:r>
      <w:r w:rsidR="00C812A9" w:rsidRPr="00C812A9">
        <w:rPr>
          <w:rFonts w:ascii="Arial" w:hAnsi="Arial" w:cs="Arial"/>
          <w:sz w:val="24"/>
          <w:szCs w:val="24"/>
        </w:rPr>
        <w:t xml:space="preserve"> o którym mowa w art. 44 ust. 2 ustawy z dnia 28 kwietnia 2022 r. o</w:t>
      </w:r>
      <w:r w:rsidR="00C812A9">
        <w:rPr>
          <w:rFonts w:ascii="Arial" w:hAnsi="Arial" w:cs="Arial"/>
          <w:sz w:val="24"/>
          <w:szCs w:val="24"/>
        </w:rPr>
        <w:t> </w:t>
      </w:r>
      <w:r w:rsidR="00C812A9" w:rsidRPr="00C812A9">
        <w:rPr>
          <w:rFonts w:ascii="Arial" w:hAnsi="Arial" w:cs="Arial"/>
          <w:sz w:val="24"/>
          <w:szCs w:val="24"/>
        </w:rPr>
        <w:t>zasadach realizacji zadań finansowanych ze środków europejskich w</w:t>
      </w:r>
      <w:r w:rsidR="00C812A9">
        <w:rPr>
          <w:rFonts w:ascii="Arial" w:hAnsi="Arial" w:cs="Arial"/>
          <w:sz w:val="24"/>
          <w:szCs w:val="24"/>
        </w:rPr>
        <w:t> </w:t>
      </w:r>
      <w:r w:rsidR="00C812A9" w:rsidRPr="00C812A9">
        <w:rPr>
          <w:rFonts w:ascii="Arial" w:hAnsi="Arial" w:cs="Arial"/>
          <w:sz w:val="24"/>
          <w:szCs w:val="24"/>
        </w:rPr>
        <w:t>perspektywie finansowej 2021-2027</w:t>
      </w:r>
      <w:r w:rsidR="00C812A9">
        <w:rPr>
          <w:rFonts w:ascii="Arial" w:hAnsi="Arial" w:cs="Arial"/>
          <w:sz w:val="24"/>
          <w:szCs w:val="24"/>
        </w:rPr>
        <w:t>.</w:t>
      </w:r>
    </w:p>
    <w:p w14:paraId="7BC2A602" w14:textId="5F25B5DA" w:rsidR="00EF3207" w:rsidRDefault="005205C0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Weryfikacji zasadności zastosowania niekonkurencyjnego sposobu wyboru dla danego projektu dokonuje Instytucja Zarządzająca (IZ) FERC.</w:t>
      </w:r>
    </w:p>
    <w:p w14:paraId="3643581D" w14:textId="60872E67" w:rsidR="00002155" w:rsidRPr="00002155" w:rsidRDefault="00002155" w:rsidP="0000215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2155">
        <w:rPr>
          <w:rFonts w:ascii="Arial" w:hAnsi="Arial" w:cs="Arial"/>
          <w:sz w:val="24"/>
          <w:szCs w:val="24"/>
        </w:rPr>
        <w:t>W procesie wyboru projektów w działaniu 2.</w:t>
      </w:r>
      <w:r w:rsidR="00376CBB">
        <w:rPr>
          <w:rFonts w:ascii="Arial" w:hAnsi="Arial" w:cs="Arial"/>
          <w:sz w:val="24"/>
          <w:szCs w:val="24"/>
        </w:rPr>
        <w:t>4</w:t>
      </w:r>
      <w:r w:rsidRPr="00002155">
        <w:rPr>
          <w:rFonts w:ascii="Arial" w:hAnsi="Arial" w:cs="Arial"/>
          <w:sz w:val="24"/>
          <w:szCs w:val="24"/>
        </w:rPr>
        <w:t xml:space="preserve"> FERC w sposób konkurencyjny i</w:t>
      </w:r>
      <w:r w:rsidR="00BD7F5A">
        <w:rPr>
          <w:rFonts w:ascii="Arial" w:hAnsi="Arial" w:cs="Arial"/>
          <w:sz w:val="24"/>
          <w:szCs w:val="24"/>
        </w:rPr>
        <w:t> </w:t>
      </w:r>
      <w:r w:rsidRPr="00002155">
        <w:rPr>
          <w:rFonts w:ascii="Arial" w:hAnsi="Arial" w:cs="Arial"/>
          <w:sz w:val="24"/>
          <w:szCs w:val="24"/>
        </w:rPr>
        <w:t xml:space="preserve">niekonkurencyjny stosuje się odrębne zestawy kryteriów. </w:t>
      </w:r>
    </w:p>
    <w:p w14:paraId="6C7596C2" w14:textId="24348D81" w:rsidR="00243511" w:rsidRPr="00F17395" w:rsidRDefault="00243511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7395">
        <w:rPr>
          <w:rFonts w:ascii="Arial" w:hAnsi="Arial" w:cs="Arial"/>
          <w:sz w:val="24"/>
          <w:szCs w:val="24"/>
        </w:rPr>
        <w:t xml:space="preserve">Kryteria wyboru projektów zostały podzielone na kryteria formalne oraz merytoryczne. </w:t>
      </w:r>
    </w:p>
    <w:p w14:paraId="4C8D27C5" w14:textId="184C95BA" w:rsidR="00DD36E5" w:rsidRP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Zadania związane z</w:t>
      </w:r>
      <w:r w:rsidR="00130950">
        <w:rPr>
          <w:rFonts w:ascii="Arial" w:hAnsi="Arial" w:cs="Arial"/>
          <w:sz w:val="24"/>
          <w:szCs w:val="24"/>
        </w:rPr>
        <w:t xml:space="preserve"> </w:t>
      </w:r>
      <w:r w:rsidRPr="00DD36E5">
        <w:rPr>
          <w:rFonts w:ascii="Arial" w:hAnsi="Arial" w:cs="Arial"/>
          <w:sz w:val="24"/>
          <w:szCs w:val="24"/>
        </w:rPr>
        <w:t xml:space="preserve">wyborem projektów do dofinansowania na mocy </w:t>
      </w:r>
      <w:r w:rsidRPr="00DD36E5">
        <w:rPr>
          <w:rFonts w:ascii="Arial" w:hAnsi="Arial" w:cs="Arial"/>
          <w:i/>
          <w:sz w:val="24"/>
          <w:szCs w:val="24"/>
        </w:rPr>
        <w:t>Porozumienia trójstronnego w</w:t>
      </w:r>
      <w:r w:rsidR="00130950">
        <w:rPr>
          <w:rFonts w:ascii="Arial" w:hAnsi="Arial" w:cs="Arial"/>
          <w:i/>
          <w:sz w:val="24"/>
          <w:szCs w:val="24"/>
        </w:rPr>
        <w:t xml:space="preserve"> </w:t>
      </w:r>
      <w:r w:rsidRPr="00DD36E5">
        <w:rPr>
          <w:rFonts w:ascii="Arial" w:hAnsi="Arial" w:cs="Arial"/>
          <w:i/>
          <w:sz w:val="24"/>
          <w:szCs w:val="24"/>
        </w:rPr>
        <w:t>sprawie systemu realizacji programu „Fundusze Europejskie na Rozwój Cyfrowy 2021-2027” zawarte pomiędzy Skarbem Państwa - Ministrem Funduszy i Polityki Regionalnej a Skarbem Państwa – Ministrem Cyfryzacji a</w:t>
      </w:r>
      <w:r w:rsidR="00130950">
        <w:rPr>
          <w:rFonts w:ascii="Arial" w:hAnsi="Arial" w:cs="Arial"/>
          <w:i/>
          <w:sz w:val="24"/>
          <w:szCs w:val="24"/>
        </w:rPr>
        <w:t xml:space="preserve"> </w:t>
      </w:r>
      <w:r w:rsidRPr="00DD36E5">
        <w:rPr>
          <w:rFonts w:ascii="Arial" w:hAnsi="Arial" w:cs="Arial"/>
          <w:i/>
          <w:sz w:val="24"/>
          <w:szCs w:val="24"/>
        </w:rPr>
        <w:t>Centrum Projektów Polska Cyfrowa</w:t>
      </w:r>
      <w:r w:rsidRPr="00DD36E5">
        <w:rPr>
          <w:rFonts w:ascii="Arial" w:hAnsi="Arial" w:cs="Arial"/>
          <w:sz w:val="24"/>
          <w:szCs w:val="24"/>
        </w:rPr>
        <w:t xml:space="preserve"> zostały powierzone Instytucji Pośredniczącej (IP) – Centrum Projektów Polska Cyfrowa (CPPC). </w:t>
      </w:r>
    </w:p>
    <w:p w14:paraId="2B67DE68" w14:textId="6858225F" w:rsidR="00DD36E5" w:rsidRP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 celu wyboru projektów do dofinansowania IP przeprowadza nabór wniosków o</w:t>
      </w:r>
      <w:r w:rsidR="00CC062E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 xml:space="preserve">dofinansowanie projektu, zwany dalej „naborem”. </w:t>
      </w:r>
    </w:p>
    <w:p w14:paraId="4ACBFE3E" w14:textId="77777777" w:rsidR="00DD36E5" w:rsidRPr="00DD36E5" w:rsidRDefault="00DD36E5" w:rsidP="008867DD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Warunkiem przeprowadzenia naboru przez IP jest:</w:t>
      </w:r>
    </w:p>
    <w:p w14:paraId="0EE56EC9" w14:textId="77777777" w:rsidR="00DD36E5" w:rsidRPr="00DD36E5" w:rsidRDefault="00DD36E5" w:rsidP="008867DD">
      <w:pPr>
        <w:spacing w:after="0" w:line="360" w:lineRule="auto"/>
        <w:ind w:left="360" w:hanging="76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1) przyjęcie regulaminu wyboru projektów oraz</w:t>
      </w:r>
    </w:p>
    <w:p w14:paraId="12D7DBD4" w14:textId="4873E22B" w:rsidR="00DD36E5" w:rsidRDefault="00DD36E5" w:rsidP="008867DD">
      <w:pPr>
        <w:spacing w:line="360" w:lineRule="auto"/>
        <w:ind w:left="360" w:hanging="76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2) udostępnienie regulaminu wyboru projektów potencjalnym wnioskodawcom.</w:t>
      </w:r>
    </w:p>
    <w:p w14:paraId="5C447B1C" w14:textId="77777777" w:rsidR="00C858CF" w:rsidRPr="00130950" w:rsidRDefault="00C858CF" w:rsidP="008867D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30950">
        <w:rPr>
          <w:rFonts w:ascii="Arial" w:hAnsi="Arial" w:cs="Arial"/>
          <w:sz w:val="24"/>
          <w:szCs w:val="24"/>
        </w:rPr>
        <w:t>Szczegółowe zasady przeprowadzania procedury wyboru projektów do dofinansowania są opisane każdorazowo w regulaminie wyboru projektów.</w:t>
      </w:r>
    </w:p>
    <w:p w14:paraId="509D3278" w14:textId="77777777" w:rsidR="00DD36E5" w:rsidRP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Wnioski o dofinansowanie projektu składane są za pośrednictwem systemu teleinformatycznego.</w:t>
      </w:r>
    </w:p>
    <w:p w14:paraId="41FDC4B3" w14:textId="167BE30F" w:rsidR="00DD36E5" w:rsidRP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 celu dokonania oceny projektów IP powołuje komisję oceny projektów oraz określa regulamin jej pracy.</w:t>
      </w:r>
    </w:p>
    <w:p w14:paraId="3F6FEE5B" w14:textId="0D09BCDD" w:rsidR="00DD36E5" w:rsidRP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lastRenderedPageBreak/>
        <w:t>Każda osoba dokonująca oceny projektu podpisuje oświadczenie o</w:t>
      </w:r>
      <w:r w:rsidR="00CC062E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bezstronności.</w:t>
      </w:r>
    </w:p>
    <w:p w14:paraId="4417DF0B" w14:textId="0F22852B" w:rsidR="00DD36E5" w:rsidRP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Każdy wniosek o dofinansowanie złożony w terminie zostaje poddany ocenie formalnej</w:t>
      </w:r>
      <w:r w:rsidR="00945BFC">
        <w:rPr>
          <w:rFonts w:ascii="Arial" w:hAnsi="Arial" w:cs="Arial"/>
          <w:sz w:val="24"/>
          <w:szCs w:val="24"/>
        </w:rPr>
        <w:t>, a następnie ocenie merytorycznej.</w:t>
      </w:r>
      <w:r w:rsidR="00945BFC" w:rsidRPr="00E9666D">
        <w:rPr>
          <w:rFonts w:ascii="Arial" w:hAnsi="Arial" w:cs="Arial"/>
          <w:sz w:val="24"/>
          <w:szCs w:val="24"/>
        </w:rPr>
        <w:t xml:space="preserve"> </w:t>
      </w:r>
      <w:r w:rsidR="00945BFC" w:rsidRPr="00DD36E5">
        <w:rPr>
          <w:rFonts w:ascii="Arial" w:hAnsi="Arial" w:cs="Arial"/>
          <w:sz w:val="24"/>
          <w:szCs w:val="24"/>
        </w:rPr>
        <w:t xml:space="preserve">Oceny merytorycznej dokonują eksperci wyłonieni w procesie naboru kandydatów na ekspertów przez IP oraz </w:t>
      </w:r>
      <w:r w:rsidR="00945BFC">
        <w:rPr>
          <w:rFonts w:ascii="Arial" w:hAnsi="Arial" w:cs="Arial"/>
          <w:sz w:val="24"/>
          <w:szCs w:val="24"/>
        </w:rPr>
        <w:t>pracownicy IP</w:t>
      </w:r>
      <w:r w:rsidR="00945BFC" w:rsidRPr="00DD36E5">
        <w:rPr>
          <w:rFonts w:ascii="Arial" w:hAnsi="Arial" w:cs="Arial"/>
          <w:sz w:val="24"/>
          <w:szCs w:val="24"/>
          <w:lang w:bidi="pl-PL"/>
        </w:rPr>
        <w:t>.</w:t>
      </w:r>
    </w:p>
    <w:p w14:paraId="0BAC7470" w14:textId="11340C31" w:rsidR="00DD36E5" w:rsidRP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Hlk128132822"/>
      <w:r w:rsidRPr="00DD36E5">
        <w:rPr>
          <w:rFonts w:ascii="Arial" w:hAnsi="Arial" w:cs="Arial"/>
          <w:sz w:val="24"/>
          <w:szCs w:val="24"/>
        </w:rPr>
        <w:t>IP przekazuje niezwłocznie wnioskodawcy lub w formie elektronicznej informację o zatwierdzonym wyniku oceny projektu, w której wnioskodawca jest informowany o wyborze projektu do dofinansowania oraz</w:t>
      </w:r>
      <w:r w:rsidR="00CC062E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otrzymaniu przez projekt oceny negatywnej.</w:t>
      </w:r>
    </w:p>
    <w:bookmarkEnd w:id="0"/>
    <w:p w14:paraId="71FBA45B" w14:textId="68ED5B33" w:rsidR="00DD36E5" w:rsidRP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IP informuje wnioskodawców o wynikach oceny i przysługujących im środkach odwoławczych w</w:t>
      </w:r>
      <w:r w:rsidR="00130950">
        <w:rPr>
          <w:rFonts w:ascii="Arial" w:hAnsi="Arial" w:cs="Arial"/>
          <w:sz w:val="24"/>
          <w:szCs w:val="24"/>
        </w:rPr>
        <w:t xml:space="preserve"> </w:t>
      </w:r>
      <w:r w:rsidRPr="00DD36E5">
        <w:rPr>
          <w:rFonts w:ascii="Arial" w:hAnsi="Arial" w:cs="Arial"/>
          <w:sz w:val="24"/>
          <w:szCs w:val="24"/>
        </w:rPr>
        <w:t>przypadku uzyskania oceny negatywnej wniosku o</w:t>
      </w:r>
      <w:r w:rsidR="00130950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dofinansowanie. Instytucją właściwą do rozpatrywania protestów jest IZ, tzn. minister właściwy ds. rozwoju regionalnego. Protest jest wnoszony do IZ za pośrednictwem IP.</w:t>
      </w:r>
    </w:p>
    <w:p w14:paraId="5DDD35B0" w14:textId="60BD7935" w:rsidR="00DD36E5" w:rsidRP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" w:name="_Hlk132699812"/>
      <w:r w:rsidRPr="00DD36E5">
        <w:rPr>
          <w:rFonts w:ascii="Arial" w:hAnsi="Arial" w:cs="Arial"/>
          <w:sz w:val="24"/>
          <w:szCs w:val="24"/>
        </w:rPr>
        <w:t>Dofinansowanie może otrzymać projekt, który łącznie spełnił wszystkie warunki wskazane w</w:t>
      </w:r>
      <w:r w:rsidR="00130950">
        <w:rPr>
          <w:rFonts w:ascii="Arial" w:hAnsi="Arial" w:cs="Arial"/>
          <w:sz w:val="24"/>
          <w:szCs w:val="24"/>
        </w:rPr>
        <w:t xml:space="preserve"> </w:t>
      </w:r>
      <w:r w:rsidRPr="00DD36E5">
        <w:rPr>
          <w:rFonts w:ascii="Arial" w:hAnsi="Arial" w:cs="Arial"/>
          <w:sz w:val="24"/>
          <w:szCs w:val="24"/>
        </w:rPr>
        <w:t>regulaminie wyboru projektów</w:t>
      </w:r>
      <w:bookmarkEnd w:id="1"/>
      <w:r w:rsidR="00C858CF">
        <w:rPr>
          <w:rFonts w:ascii="Arial" w:hAnsi="Arial" w:cs="Arial"/>
          <w:sz w:val="24"/>
          <w:szCs w:val="24"/>
        </w:rPr>
        <w:t>.</w:t>
      </w:r>
    </w:p>
    <w:p w14:paraId="0A6179E2" w14:textId="1ED97EAC" w:rsidR="00DD36E5" w:rsidRP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Z wnioskodawcami, których projekty zostały pozytywnie ocenione i dla których zostały spełnione warunki dla zawarcia umowy o dofinansowanie wskazane w</w:t>
      </w:r>
      <w:r w:rsidR="00130950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regulaminie wyboru projektów, zawierane są umowy o dofinansowanie projektu.</w:t>
      </w:r>
    </w:p>
    <w:sectPr w:rsidR="00DD36E5" w:rsidRPr="00DD36E5" w:rsidSect="00F41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20E8" w14:textId="77777777" w:rsidR="00995930" w:rsidRDefault="00995930" w:rsidP="00DD36E5">
      <w:pPr>
        <w:spacing w:after="0" w:line="240" w:lineRule="auto"/>
      </w:pPr>
      <w:r>
        <w:separator/>
      </w:r>
    </w:p>
  </w:endnote>
  <w:endnote w:type="continuationSeparator" w:id="0">
    <w:p w14:paraId="703513DD" w14:textId="77777777" w:rsidR="00995930" w:rsidRDefault="00995930" w:rsidP="00DD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4C2E" w14:textId="77777777" w:rsidR="00F41476" w:rsidRDefault="00F414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289195"/>
      <w:docPartObj>
        <w:docPartGallery w:val="Page Numbers (Bottom of Page)"/>
        <w:docPartUnique/>
      </w:docPartObj>
    </w:sdtPr>
    <w:sdtEndPr/>
    <w:sdtContent>
      <w:p w14:paraId="4789742D" w14:textId="0DD07267" w:rsidR="008867DD" w:rsidRDefault="00886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640294" w14:textId="77777777" w:rsidR="008867DD" w:rsidRDefault="008867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B10" w14:textId="77777777" w:rsidR="00F41476" w:rsidRDefault="00F41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6D93" w14:textId="77777777" w:rsidR="00995930" w:rsidRDefault="00995930" w:rsidP="00DD36E5">
      <w:pPr>
        <w:spacing w:after="0" w:line="240" w:lineRule="auto"/>
      </w:pPr>
      <w:r>
        <w:separator/>
      </w:r>
    </w:p>
  </w:footnote>
  <w:footnote w:type="continuationSeparator" w:id="0">
    <w:p w14:paraId="1F4445BC" w14:textId="77777777" w:rsidR="00995930" w:rsidRDefault="00995930" w:rsidP="00DD36E5">
      <w:pPr>
        <w:spacing w:after="0" w:line="240" w:lineRule="auto"/>
      </w:pPr>
      <w:r>
        <w:continuationSeparator/>
      </w:r>
    </w:p>
  </w:footnote>
  <w:footnote w:id="1">
    <w:p w14:paraId="462EE76F" w14:textId="77777777" w:rsidR="00DD36E5" w:rsidRDefault="00DD36E5" w:rsidP="00DD36E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2A3A0F">
        <w:rPr>
          <w:rStyle w:val="Odwoanieprzypisudolnego"/>
          <w:rFonts w:ascii="Arial" w:hAnsi="Arial" w:cs="Arial"/>
          <w:sz w:val="24"/>
          <w:szCs w:val="24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DD36E5">
        <w:rPr>
          <w:rFonts w:ascii="Arial" w:hAnsi="Arial" w:cs="Arial"/>
          <w:bCs/>
          <w:sz w:val="24"/>
          <w:szCs w:val="24"/>
          <w:lang w:eastAsia="pl-PL"/>
        </w:rPr>
        <w:t>Rozporządzenie Parlamentu Europejskiego i Rady (UE) 2021/1060 z dnia 24 czerwca 2021 r. ustanawiające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2468" w14:textId="77777777" w:rsidR="00F41476" w:rsidRDefault="00F414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2284" w14:textId="4732086B" w:rsidR="00F41476" w:rsidRDefault="00F41476">
    <w:pPr>
      <w:pStyle w:val="Nagwek"/>
    </w:pPr>
    <w:r>
      <w:rPr>
        <w:noProof/>
      </w:rPr>
      <w:drawing>
        <wp:inline distT="0" distB="0" distL="0" distR="0" wp14:anchorId="6579DA12" wp14:editId="3791DB51">
          <wp:extent cx="5760720" cy="822325"/>
          <wp:effectExtent l="0" t="0" r="0" b="0"/>
          <wp:docPr id="1" name="Obraz 1" descr="Ciąg znaków: logo FERC, flaga RP i flaga U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ąg znaków: logo FERC, flaga RP i flaga U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4A9B" w14:textId="77777777" w:rsidR="00F41476" w:rsidRDefault="00F414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72"/>
    <w:multiLevelType w:val="hybridMultilevel"/>
    <w:tmpl w:val="A0488D6C"/>
    <w:lvl w:ilvl="0" w:tplc="D8DAA3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ED"/>
    <w:rsid w:val="00002155"/>
    <w:rsid w:val="00023FA8"/>
    <w:rsid w:val="00130950"/>
    <w:rsid w:val="00137546"/>
    <w:rsid w:val="001600ED"/>
    <w:rsid w:val="00233401"/>
    <w:rsid w:val="00243511"/>
    <w:rsid w:val="002A3A0F"/>
    <w:rsid w:val="002A597D"/>
    <w:rsid w:val="002E14F5"/>
    <w:rsid w:val="00300361"/>
    <w:rsid w:val="00376CBB"/>
    <w:rsid w:val="00384BA5"/>
    <w:rsid w:val="003F38FD"/>
    <w:rsid w:val="00465414"/>
    <w:rsid w:val="00507D9B"/>
    <w:rsid w:val="005205C0"/>
    <w:rsid w:val="00520717"/>
    <w:rsid w:val="00573E10"/>
    <w:rsid w:val="00663A57"/>
    <w:rsid w:val="00666235"/>
    <w:rsid w:val="00753A0D"/>
    <w:rsid w:val="00835EA9"/>
    <w:rsid w:val="008378F7"/>
    <w:rsid w:val="00885802"/>
    <w:rsid w:val="008867DD"/>
    <w:rsid w:val="008F6F23"/>
    <w:rsid w:val="00945BFC"/>
    <w:rsid w:val="00985F9D"/>
    <w:rsid w:val="00995930"/>
    <w:rsid w:val="009977A7"/>
    <w:rsid w:val="009A26C8"/>
    <w:rsid w:val="00A30B14"/>
    <w:rsid w:val="00AB210A"/>
    <w:rsid w:val="00B87BA4"/>
    <w:rsid w:val="00BC2127"/>
    <w:rsid w:val="00BD7F5A"/>
    <w:rsid w:val="00BE3EA1"/>
    <w:rsid w:val="00C812A9"/>
    <w:rsid w:val="00C858CF"/>
    <w:rsid w:val="00C863CF"/>
    <w:rsid w:val="00CC062E"/>
    <w:rsid w:val="00DD36E5"/>
    <w:rsid w:val="00E41E35"/>
    <w:rsid w:val="00E83F04"/>
    <w:rsid w:val="00ED54E6"/>
    <w:rsid w:val="00EF2E38"/>
    <w:rsid w:val="00EF3207"/>
    <w:rsid w:val="00F17395"/>
    <w:rsid w:val="00F4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1B00AC"/>
  <w15:chartTrackingRefBased/>
  <w15:docId w15:val="{73560FAF-A15B-4F82-8284-A91416A3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6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D36E5"/>
    <w:rPr>
      <w:color w:val="0563C1"/>
      <w:u w:val="singl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DD36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E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E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E35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3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5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021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02155"/>
    <w:pPr>
      <w:spacing w:before="240" w:after="240" w:line="360" w:lineRule="auto"/>
      <w:contextualSpacing/>
    </w:pPr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2155"/>
    <w:rPr>
      <w:rFonts w:ascii="Arial" w:eastAsiaTheme="majorEastAsia" w:hAnsi="Arial" w:cstheme="majorBidi"/>
      <w:b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67BE-9EBE-4245-BAF6-A95938BC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Przybyło Szymon</dc:creator>
  <cp:keywords/>
  <dc:description/>
  <cp:lastModifiedBy>Czartoryska-Ostrowska Marta</cp:lastModifiedBy>
  <cp:revision>8</cp:revision>
  <dcterms:created xsi:type="dcterms:W3CDTF">2023-09-20T09:42:00Z</dcterms:created>
  <dcterms:modified xsi:type="dcterms:W3CDTF">2023-09-20T15:26:00Z</dcterms:modified>
</cp:coreProperties>
</file>